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A285" w14:textId="77777777" w:rsidR="00223512" w:rsidRDefault="00223512" w:rsidP="00223512"/>
    <w:p w14:paraId="59E57B31" w14:textId="77777777" w:rsidR="00223512" w:rsidRDefault="00223512" w:rsidP="0022351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A4A0C" w14:paraId="1B82A870" w14:textId="77777777" w:rsidTr="008A0135">
        <w:tc>
          <w:tcPr>
            <w:tcW w:w="2972" w:type="dxa"/>
          </w:tcPr>
          <w:p w14:paraId="323863A8" w14:textId="77777777" w:rsidR="005A4A0C" w:rsidRDefault="005A4A0C" w:rsidP="005A4A0C">
            <w:r>
              <w:t>1. Naziv projekta</w:t>
            </w:r>
          </w:p>
          <w:p w14:paraId="24BE3C20" w14:textId="77777777" w:rsidR="005A4A0C" w:rsidRDefault="005A4A0C" w:rsidP="00223512"/>
        </w:tc>
        <w:tc>
          <w:tcPr>
            <w:tcW w:w="6044" w:type="dxa"/>
          </w:tcPr>
          <w:p w14:paraId="4B4FA640" w14:textId="77777777" w:rsidR="008A0135" w:rsidRDefault="008A0135" w:rsidP="008A0135">
            <w:r>
              <w:t>Glagoljamo 6</w:t>
            </w:r>
          </w:p>
          <w:p w14:paraId="31155C4C" w14:textId="77777777" w:rsidR="005A4A0C" w:rsidRDefault="005A4A0C" w:rsidP="00223512"/>
        </w:tc>
      </w:tr>
      <w:tr w:rsidR="005A4A0C" w14:paraId="155F2826" w14:textId="77777777" w:rsidTr="008A0135">
        <w:tc>
          <w:tcPr>
            <w:tcW w:w="2972" w:type="dxa"/>
          </w:tcPr>
          <w:p w14:paraId="1CB1FB45" w14:textId="77777777" w:rsidR="008A0135" w:rsidRDefault="008A0135" w:rsidP="008A0135">
            <w:r>
              <w:t>2. Autor/i/</w:t>
            </w:r>
            <w:proofErr w:type="spellStart"/>
            <w:r>
              <w:t>ce</w:t>
            </w:r>
            <w:proofErr w:type="spellEnd"/>
            <w:r>
              <w:t xml:space="preserve"> projekta</w:t>
            </w:r>
          </w:p>
          <w:p w14:paraId="7E84A431" w14:textId="77777777" w:rsidR="005A4A0C" w:rsidRDefault="005A4A0C" w:rsidP="00223512"/>
        </w:tc>
        <w:tc>
          <w:tcPr>
            <w:tcW w:w="6044" w:type="dxa"/>
          </w:tcPr>
          <w:p w14:paraId="732C86B1" w14:textId="77777777" w:rsidR="008A0135" w:rsidRDefault="008A0135" w:rsidP="008A0135">
            <w:r>
              <w:t xml:space="preserve">Mirjana Grubišić, OŠ </w:t>
            </w:r>
            <w:proofErr w:type="spellStart"/>
            <w:r>
              <w:t>Josipdol</w:t>
            </w:r>
            <w:proofErr w:type="spellEnd"/>
            <w:r>
              <w:t>, RH</w:t>
            </w:r>
          </w:p>
          <w:p w14:paraId="419BE9A5" w14:textId="143F844E" w:rsidR="005A4A0C" w:rsidRDefault="008A0135" w:rsidP="00223512">
            <w:r>
              <w:t xml:space="preserve">Morena Rendulić, OŠ Matija Gubec, </w:t>
            </w:r>
            <w:proofErr w:type="spellStart"/>
            <w:r>
              <w:t>Tavankut</w:t>
            </w:r>
            <w:proofErr w:type="spellEnd"/>
            <w:r>
              <w:t>, Srbija</w:t>
            </w:r>
          </w:p>
        </w:tc>
      </w:tr>
      <w:tr w:rsidR="005A4A0C" w14:paraId="76100A90" w14:textId="77777777" w:rsidTr="008A0135">
        <w:tc>
          <w:tcPr>
            <w:tcW w:w="2972" w:type="dxa"/>
          </w:tcPr>
          <w:p w14:paraId="7E93FF09" w14:textId="2F63AA87" w:rsidR="005A4A0C" w:rsidRDefault="008A0135" w:rsidP="00223512">
            <w:r>
              <w:t>3. Vremensko trajanje projekta</w:t>
            </w:r>
          </w:p>
        </w:tc>
        <w:tc>
          <w:tcPr>
            <w:tcW w:w="6044" w:type="dxa"/>
          </w:tcPr>
          <w:p w14:paraId="0EABF62E" w14:textId="1D91BBFC" w:rsidR="005A4A0C" w:rsidRDefault="008A0135" w:rsidP="00223512">
            <w:r>
              <w:t>Školska godina 2021./2022.</w:t>
            </w:r>
          </w:p>
        </w:tc>
      </w:tr>
      <w:tr w:rsidR="005A4A0C" w14:paraId="477D816E" w14:textId="77777777" w:rsidTr="008A0135">
        <w:tc>
          <w:tcPr>
            <w:tcW w:w="2972" w:type="dxa"/>
          </w:tcPr>
          <w:p w14:paraId="60723DEE" w14:textId="05079CEE" w:rsidR="005A4A0C" w:rsidRDefault="008A0135" w:rsidP="00223512">
            <w:r>
              <w:t>4. Cilj projekta</w:t>
            </w:r>
          </w:p>
        </w:tc>
        <w:tc>
          <w:tcPr>
            <w:tcW w:w="6044" w:type="dxa"/>
          </w:tcPr>
          <w:p w14:paraId="19BECAF9" w14:textId="572D60C6" w:rsidR="005A4A0C" w:rsidRDefault="008A0135" w:rsidP="00223512">
            <w:r>
              <w:t>Njegovati hrvatski kulturni identitet i kulturnu baštinu u lokalnom, regionalnom, nacionalnom i međunarodnom, europskom kontekstu; upoznati i očuvati hrvatsku nematerijalnu baštinu; upoznati prvo hrvatsko pismo, njegove osobitosti i razvoj; razumjeti važnost glagoljice u hrvatskoj povijesti i kulturi; naučiti se služiti glagoljskim pismom (uglatom glagoljicom); upoznati glagoljične epigrafe, rukopise i tiskane knjige; razvijati poduzetništvo i timski rad; razvijati demokratsko građanstvo i ljudska prava; razvijati ljubav prema hrvatskom narodu, povijesti i kulturi.</w:t>
            </w:r>
          </w:p>
        </w:tc>
      </w:tr>
      <w:tr w:rsidR="008A0135" w14:paraId="040A7D8E" w14:textId="77777777" w:rsidTr="008A0135">
        <w:tc>
          <w:tcPr>
            <w:tcW w:w="2972" w:type="dxa"/>
          </w:tcPr>
          <w:p w14:paraId="59459C3A" w14:textId="7C0CF095" w:rsidR="008A0135" w:rsidRDefault="008A0135" w:rsidP="00223512">
            <w:r>
              <w:t xml:space="preserve">5. Povezanost projekta s ishodima predmetnih kurikuluma i/ili ishodima </w:t>
            </w:r>
            <w:proofErr w:type="spellStart"/>
            <w:r>
              <w:t>međupredmetnih</w:t>
            </w:r>
            <w:proofErr w:type="spellEnd"/>
            <w:r>
              <w:t xml:space="preserve"> tema</w:t>
            </w:r>
          </w:p>
        </w:tc>
        <w:tc>
          <w:tcPr>
            <w:tcW w:w="6044" w:type="dxa"/>
          </w:tcPr>
          <w:p w14:paraId="49E0941C" w14:textId="77777777" w:rsidR="008A0135" w:rsidRDefault="008A0135" w:rsidP="008A0135">
            <w:proofErr w:type="spellStart"/>
            <w:r>
              <w:t>Međupredmetne</w:t>
            </w:r>
            <w:proofErr w:type="spellEnd"/>
            <w:r>
              <w:t xml:space="preserve"> teme - 1. i  2. i  3. ciklus :</w:t>
            </w:r>
          </w:p>
          <w:p w14:paraId="479ED09C" w14:textId="77777777" w:rsidR="008A0135" w:rsidRDefault="008A0135" w:rsidP="008A0135"/>
          <w:p w14:paraId="32B5D3BA" w14:textId="77777777" w:rsidR="008A0135" w:rsidRDefault="008A0135" w:rsidP="008A0135">
            <w:proofErr w:type="spellStart"/>
            <w:r>
              <w:t>osr</w:t>
            </w:r>
            <w:proofErr w:type="spellEnd"/>
            <w:r>
              <w:t xml:space="preserve"> A.1.1.Razvija sliku o sebi.; </w:t>
            </w:r>
            <w:proofErr w:type="spellStart"/>
            <w:r>
              <w:t>osr</w:t>
            </w:r>
            <w:proofErr w:type="spellEnd"/>
            <w:r>
              <w:t xml:space="preserve"> A.1.2.Upravlja emocijama i ponašanjem. </w:t>
            </w:r>
            <w:proofErr w:type="spellStart"/>
            <w:r>
              <w:t>osr</w:t>
            </w:r>
            <w:proofErr w:type="spellEnd"/>
            <w:r>
              <w:t xml:space="preserve"> A.1.3.Razvija svoje potencijale.</w:t>
            </w:r>
          </w:p>
          <w:p w14:paraId="0488655C" w14:textId="77777777" w:rsidR="008A0135" w:rsidRDefault="008A0135" w:rsidP="008A0135"/>
          <w:p w14:paraId="7FA52547" w14:textId="77777777" w:rsidR="008A0135" w:rsidRDefault="008A0135" w:rsidP="008A0135">
            <w:proofErr w:type="spellStart"/>
            <w:r>
              <w:t>osr</w:t>
            </w:r>
            <w:proofErr w:type="spellEnd"/>
            <w:r>
              <w:t xml:space="preserve"> B.1.1.Prepoznaje i uvažava potrebe i osjećaje drugih.;</w:t>
            </w:r>
            <w:proofErr w:type="spellStart"/>
            <w:r>
              <w:t>osr</w:t>
            </w:r>
            <w:proofErr w:type="spellEnd"/>
            <w:r>
              <w:t xml:space="preserve"> B.1.2.Razvija komunikacijske kompetencije.; </w:t>
            </w:r>
            <w:proofErr w:type="spellStart"/>
            <w:r>
              <w:t>osr</w:t>
            </w:r>
            <w:proofErr w:type="spellEnd"/>
            <w:r>
              <w:t xml:space="preserve"> B.2.4.Suradnički uči i radi u timu.</w:t>
            </w:r>
          </w:p>
          <w:p w14:paraId="7D941118" w14:textId="77777777" w:rsidR="008A0135" w:rsidRDefault="008A0135" w:rsidP="008A0135"/>
          <w:p w14:paraId="3460D31C" w14:textId="77777777" w:rsidR="008A0135" w:rsidRDefault="008A0135" w:rsidP="008A0135">
            <w:proofErr w:type="spellStart"/>
            <w:r>
              <w:t>osr</w:t>
            </w:r>
            <w:proofErr w:type="spellEnd"/>
            <w:r>
              <w:t xml:space="preserve"> C.1.4.Razvija nacionalni i kulturni identitet zajedništvom i pripadnošću skupini.; </w:t>
            </w:r>
            <w:proofErr w:type="spellStart"/>
            <w:r>
              <w:t>osr</w:t>
            </w:r>
            <w:proofErr w:type="spellEnd"/>
            <w:r>
              <w:t xml:space="preserve"> C.2.3.Pridonosi razredu i školi.; </w:t>
            </w:r>
            <w:proofErr w:type="spellStart"/>
            <w:r>
              <w:t>osr</w:t>
            </w:r>
            <w:proofErr w:type="spellEnd"/>
            <w:r>
              <w:t xml:space="preserve"> C.4.4.Opisuje i prihvaća vlastiti kulturni i nacionalni identitet u odnosu na druge kulture.</w:t>
            </w:r>
          </w:p>
          <w:p w14:paraId="018FA9B9" w14:textId="77777777" w:rsidR="008A0135" w:rsidRDefault="008A0135" w:rsidP="008A0135"/>
          <w:p w14:paraId="7F6EDBCB" w14:textId="77777777" w:rsidR="008A0135" w:rsidRDefault="008A0135" w:rsidP="008A0135">
            <w:proofErr w:type="spellStart"/>
            <w:r>
              <w:t>ikt</w:t>
            </w:r>
            <w:proofErr w:type="spellEnd"/>
            <w:r>
              <w:t xml:space="preserve"> A.1.1.Uč. uz učit. pomoć odabire odgovarajuću </w:t>
            </w:r>
            <w:proofErr w:type="spellStart"/>
            <w:r>
              <w:t>dig</w:t>
            </w:r>
            <w:proofErr w:type="spellEnd"/>
            <w:r>
              <w:t xml:space="preserve">. </w:t>
            </w:r>
            <w:proofErr w:type="spellStart"/>
            <w:r>
              <w:t>teh</w:t>
            </w:r>
            <w:proofErr w:type="spellEnd"/>
            <w:r>
              <w:t xml:space="preserve">. za obavljanje jednostavnih </w:t>
            </w:r>
            <w:proofErr w:type="spellStart"/>
            <w:r>
              <w:t>zad</w:t>
            </w:r>
            <w:proofErr w:type="spellEnd"/>
            <w:r>
              <w:t xml:space="preserve">. </w:t>
            </w:r>
            <w:proofErr w:type="spellStart"/>
            <w:r>
              <w:t>ikt</w:t>
            </w:r>
            <w:proofErr w:type="spellEnd"/>
            <w:r>
              <w:t xml:space="preserve"> A.1.2.Učenik se uz učiteljevu pomoć služi odabranim uređajima i programima.</w:t>
            </w:r>
          </w:p>
          <w:p w14:paraId="5AF306C9" w14:textId="77777777" w:rsidR="008A0135" w:rsidRDefault="008A0135" w:rsidP="008A0135"/>
          <w:p w14:paraId="38584521" w14:textId="77777777" w:rsidR="008A0135" w:rsidRDefault="008A0135" w:rsidP="008A0135">
            <w:proofErr w:type="spellStart"/>
            <w:r>
              <w:t>ikt</w:t>
            </w:r>
            <w:proofErr w:type="spellEnd"/>
            <w:r>
              <w:t xml:space="preserve"> B.1.1.Učenik uz učiteljevu pomoć komunicira s poznatim osobama u sigurnome </w:t>
            </w:r>
            <w:proofErr w:type="spellStart"/>
            <w:r>
              <w:t>dig.okružju</w:t>
            </w:r>
            <w:proofErr w:type="spellEnd"/>
            <w:r>
              <w:t>.</w:t>
            </w:r>
          </w:p>
          <w:p w14:paraId="2D60E359" w14:textId="77777777" w:rsidR="008A0135" w:rsidRDefault="008A0135" w:rsidP="008A0135"/>
          <w:p w14:paraId="78FE976F" w14:textId="77777777" w:rsidR="008A0135" w:rsidRDefault="008A0135" w:rsidP="008A0135">
            <w:proofErr w:type="spellStart"/>
            <w:r>
              <w:t>ikt</w:t>
            </w:r>
            <w:proofErr w:type="spellEnd"/>
            <w:r>
              <w:t xml:space="preserve"> D.1.3.Učenik uz učiteljevu pomoć oblikuje postojeće uratke i ideje služeći se IKT-om.</w:t>
            </w:r>
          </w:p>
          <w:p w14:paraId="5A046FD0" w14:textId="77777777" w:rsidR="008A0135" w:rsidRDefault="008A0135" w:rsidP="008A0135"/>
          <w:p w14:paraId="77426D61" w14:textId="77777777" w:rsidR="008A0135" w:rsidRDefault="008A0135" w:rsidP="008A0135">
            <w:proofErr w:type="spellStart"/>
            <w:r>
              <w:t>ikt</w:t>
            </w:r>
            <w:proofErr w:type="spellEnd"/>
            <w:r>
              <w:t xml:space="preserve"> A.2.3.Učenik se odgovorno i sigurno koristi programima i uređajima.</w:t>
            </w:r>
          </w:p>
          <w:p w14:paraId="4A6B14E1" w14:textId="77777777" w:rsidR="008A0135" w:rsidRDefault="008A0135" w:rsidP="008A0135"/>
          <w:p w14:paraId="090CD249" w14:textId="77777777" w:rsidR="008A0135" w:rsidRDefault="008A0135" w:rsidP="008A0135">
            <w:proofErr w:type="spellStart"/>
            <w:r>
              <w:t>ikt</w:t>
            </w:r>
            <w:proofErr w:type="spellEnd"/>
            <w:r>
              <w:t xml:space="preserve"> D.2.1.Uč. se izražava kreativno i planira svoje djelovanje jednostavnim metodama za poticanje kreativnosti u IKT okružju.;</w:t>
            </w:r>
          </w:p>
          <w:p w14:paraId="4BEBE621" w14:textId="77777777" w:rsidR="008A0135" w:rsidRDefault="008A0135" w:rsidP="008A0135"/>
          <w:p w14:paraId="33E84EE4" w14:textId="77777777" w:rsidR="008A0135" w:rsidRDefault="008A0135" w:rsidP="008A0135">
            <w:proofErr w:type="spellStart"/>
            <w:r>
              <w:t>uku</w:t>
            </w:r>
            <w:proofErr w:type="spellEnd"/>
            <w:r>
              <w:t xml:space="preserve"> D.1.2.2. Suradnja s drugima Učenik ostvaruje dobru komunikaciju s drugima, uspješno surađuje u različitim situacijama i spreman je zatražiti i ponuditi pomoć</w:t>
            </w:r>
          </w:p>
          <w:p w14:paraId="72273E91" w14:textId="77777777" w:rsidR="008A0135" w:rsidRDefault="008A0135" w:rsidP="008A0135"/>
          <w:p w14:paraId="6698344A" w14:textId="77777777" w:rsidR="008A0135" w:rsidRDefault="008A0135" w:rsidP="008A0135">
            <w:proofErr w:type="spellStart"/>
            <w:r>
              <w:t>uku</w:t>
            </w:r>
            <w:proofErr w:type="spellEnd"/>
            <w:r>
              <w:t xml:space="preserve"> A.2.3.3. Kreativno mišljenje Učenik se koristi kreativnošću za oblikovanje svojih ideja i pristupa rješavanju problema.</w:t>
            </w:r>
          </w:p>
          <w:p w14:paraId="781ADF35" w14:textId="77777777" w:rsidR="008A0135" w:rsidRDefault="008A0135" w:rsidP="008A0135"/>
          <w:p w14:paraId="5E873509" w14:textId="137B0FF9" w:rsidR="008A0135" w:rsidRDefault="008A0135" w:rsidP="00223512">
            <w:proofErr w:type="spellStart"/>
            <w:r>
              <w:t>goo</w:t>
            </w:r>
            <w:proofErr w:type="spellEnd"/>
            <w:r>
              <w:t xml:space="preserve"> C.3.1.Aktivno sudjeluje u projektima lokalne zajednice</w:t>
            </w:r>
          </w:p>
        </w:tc>
      </w:tr>
      <w:tr w:rsidR="008A0135" w14:paraId="04EE3886" w14:textId="77777777" w:rsidTr="008A0135">
        <w:tc>
          <w:tcPr>
            <w:tcW w:w="2972" w:type="dxa"/>
          </w:tcPr>
          <w:p w14:paraId="02BD6AC1" w14:textId="77777777" w:rsidR="008A0135" w:rsidRDefault="008A0135" w:rsidP="008A0135">
            <w:r>
              <w:lastRenderedPageBreak/>
              <w:t>6. Predložene aktivnosti</w:t>
            </w:r>
          </w:p>
          <w:p w14:paraId="6FADF7A7" w14:textId="77777777" w:rsidR="008A0135" w:rsidRDefault="008A0135" w:rsidP="00223512"/>
        </w:tc>
        <w:tc>
          <w:tcPr>
            <w:tcW w:w="6044" w:type="dxa"/>
          </w:tcPr>
          <w:p w14:paraId="41BA7864" w14:textId="77777777" w:rsidR="008A0135" w:rsidRDefault="008A0135" w:rsidP="008A0135">
            <w:r>
              <w:t xml:space="preserve">Prijedlog aktivnosti kojima bi se provodili planirani </w:t>
            </w:r>
            <w:proofErr w:type="spellStart"/>
            <w:r>
              <w:t>kurikularni</w:t>
            </w:r>
            <w:proofErr w:type="spellEnd"/>
            <w:r>
              <w:t xml:space="preserve"> sadržaji prema afinitetu učenika i učitelja:</w:t>
            </w:r>
          </w:p>
          <w:p w14:paraId="29A97CB4" w14:textId="77777777" w:rsidR="008A0135" w:rsidRDefault="008A0135" w:rsidP="008A0135"/>
          <w:p w14:paraId="6621E034" w14:textId="77777777" w:rsidR="008A0135" w:rsidRDefault="008A0135" w:rsidP="008A0135">
            <w:r>
              <w:t xml:space="preserve">1. </w:t>
            </w:r>
            <w:proofErr w:type="spellStart"/>
            <w:r>
              <w:t>GlagoMatika</w:t>
            </w:r>
            <w:proofErr w:type="spellEnd"/>
            <w:r>
              <w:t xml:space="preserve"> - natjecanje</w:t>
            </w:r>
          </w:p>
          <w:p w14:paraId="3CA30A6D" w14:textId="77777777" w:rsidR="008A0135" w:rsidRDefault="008A0135" w:rsidP="008A0135"/>
          <w:p w14:paraId="55D3C1C7" w14:textId="77777777" w:rsidR="008A0135" w:rsidRDefault="008A0135" w:rsidP="008A0135">
            <w:r>
              <w:t>2. Glagoljicom po svijetu - putujuća izložba glagoljice</w:t>
            </w:r>
          </w:p>
          <w:p w14:paraId="37BDC264" w14:textId="77777777" w:rsidR="008A0135" w:rsidRDefault="008A0135" w:rsidP="008A0135"/>
          <w:p w14:paraId="05D73AAB" w14:textId="77777777" w:rsidR="008A0135" w:rsidRDefault="008A0135" w:rsidP="008A0135">
            <w:r>
              <w:t>3. Glagoljski kalendar za 2022. godinu</w:t>
            </w:r>
          </w:p>
          <w:p w14:paraId="2CF25869" w14:textId="77777777" w:rsidR="008A0135" w:rsidRDefault="008A0135" w:rsidP="008A0135"/>
          <w:p w14:paraId="68368703" w14:textId="77777777" w:rsidR="008A0135" w:rsidRDefault="008A0135" w:rsidP="008A0135">
            <w:r>
              <w:t>4. Glagoljičke igraonice, radionice i izložbe: obilježavanje značajnih datuma tijekom godine vezanih za glagoljicu u nastavi i izvannastavnim aktivnostima</w:t>
            </w:r>
          </w:p>
          <w:p w14:paraId="0EE67A40" w14:textId="77777777" w:rsidR="008A0135" w:rsidRDefault="008A0135" w:rsidP="008A0135"/>
          <w:p w14:paraId="3AEC9BE7" w14:textId="77777777" w:rsidR="008A0135" w:rsidRDefault="008A0135" w:rsidP="008A0135">
            <w:r>
              <w:t xml:space="preserve">5. Suradničko učenje: </w:t>
            </w:r>
            <w:proofErr w:type="spellStart"/>
            <w:r>
              <w:t>dopisivnje</w:t>
            </w:r>
            <w:proofErr w:type="spellEnd"/>
            <w:r>
              <w:t xml:space="preserve"> - pisanje poruka rukom, razmjena preslika  poruka pisanih glagoljicom elektroničkim putem; izrada </w:t>
            </w:r>
            <w:proofErr w:type="spellStart"/>
            <w:r>
              <w:t>Azbukarice</w:t>
            </w:r>
            <w:proofErr w:type="spellEnd"/>
            <w:r>
              <w:t xml:space="preserve">; izrada glagoljskih slikovnica, čestitaka ... </w:t>
            </w:r>
          </w:p>
          <w:p w14:paraId="2225BEAB" w14:textId="77777777" w:rsidR="008A0135" w:rsidRDefault="008A0135" w:rsidP="008A0135"/>
          <w:p w14:paraId="1D10601E" w14:textId="77777777" w:rsidR="008A0135" w:rsidRDefault="008A0135" w:rsidP="008A0135">
            <w:r>
              <w:t>6. Posjete glagoljičkim destinacijama</w:t>
            </w:r>
          </w:p>
          <w:p w14:paraId="18442901" w14:textId="77777777" w:rsidR="008A0135" w:rsidRDefault="008A0135" w:rsidP="008A0135"/>
          <w:p w14:paraId="09E5D77E" w14:textId="77777777" w:rsidR="008A0135" w:rsidRDefault="008A0135" w:rsidP="008A0135">
            <w:r>
              <w:t>7. ... otvorene mogućnosti prema prijedlozima sudionika</w:t>
            </w:r>
          </w:p>
          <w:p w14:paraId="0002C28D" w14:textId="77777777" w:rsidR="008A0135" w:rsidRDefault="008A0135" w:rsidP="008A0135"/>
        </w:tc>
      </w:tr>
      <w:tr w:rsidR="008A0135" w14:paraId="17C18245" w14:textId="77777777" w:rsidTr="008A0135">
        <w:tc>
          <w:tcPr>
            <w:tcW w:w="2972" w:type="dxa"/>
          </w:tcPr>
          <w:p w14:paraId="19F4666E" w14:textId="77777777" w:rsidR="008A0135" w:rsidRDefault="008A0135" w:rsidP="008A0135">
            <w:r>
              <w:t>7. Način evaluacije projektnih aktivnosti</w:t>
            </w:r>
          </w:p>
          <w:p w14:paraId="210A0083" w14:textId="77777777" w:rsidR="008A0135" w:rsidRDefault="008A0135" w:rsidP="008A0135"/>
        </w:tc>
        <w:tc>
          <w:tcPr>
            <w:tcW w:w="6044" w:type="dxa"/>
          </w:tcPr>
          <w:p w14:paraId="28E43A60" w14:textId="77777777" w:rsidR="008A0135" w:rsidRDefault="008A0135" w:rsidP="008A0135">
            <w:r>
              <w:t xml:space="preserve">Objava </w:t>
            </w:r>
            <w:proofErr w:type="spellStart"/>
            <w:r>
              <w:t>infromacija</w:t>
            </w:r>
            <w:proofErr w:type="spellEnd"/>
            <w:r>
              <w:t xml:space="preserve"> o obavljenim aktivnostima na </w:t>
            </w:r>
            <w:proofErr w:type="spellStart"/>
            <w:r>
              <w:t>eTw</w:t>
            </w:r>
            <w:proofErr w:type="spellEnd"/>
            <w:r>
              <w:t xml:space="preserve"> platformi projekta Glagoljamo 6 :</w:t>
            </w:r>
          </w:p>
          <w:p w14:paraId="5C3B33B5" w14:textId="162C4B28" w:rsidR="008A0135" w:rsidRDefault="008A0135" w:rsidP="008A0135">
            <w:hyperlink r:id="rId4" w:history="1">
              <w:r w:rsidRPr="00F07959">
                <w:rPr>
                  <w:rStyle w:val="Hiperveza"/>
                </w:rPr>
                <w:t>https://twinspace.etwinning.net/193183/home</w:t>
              </w:r>
            </w:hyperlink>
          </w:p>
          <w:p w14:paraId="663B883C" w14:textId="77777777" w:rsidR="008A0135" w:rsidRDefault="008A0135" w:rsidP="008A0135"/>
          <w:p w14:paraId="17C265A1" w14:textId="7E5F2CFB" w:rsidR="008A0135" w:rsidRDefault="008A0135" w:rsidP="008A0135">
            <w:r>
              <w:t xml:space="preserve">Prijava za Nacionalnu oznaku kvalitete: </w:t>
            </w:r>
            <w:hyperlink r:id="rId5" w:history="1">
              <w:r w:rsidRPr="00F07959">
                <w:rPr>
                  <w:rStyle w:val="Hiperveza"/>
                </w:rPr>
                <w:t>https://www.etwinning.hr/hr/sadrzaj/projekti/nacionalna-oznaka-kvalitete/</w:t>
              </w:r>
            </w:hyperlink>
          </w:p>
        </w:tc>
      </w:tr>
      <w:tr w:rsidR="008A0135" w14:paraId="37642FEB" w14:textId="77777777" w:rsidTr="008A0135">
        <w:tc>
          <w:tcPr>
            <w:tcW w:w="2972" w:type="dxa"/>
          </w:tcPr>
          <w:p w14:paraId="7AED0C11" w14:textId="0E6FFEA4" w:rsidR="008A0135" w:rsidRDefault="008A0135" w:rsidP="008A0135">
            <w:r>
              <w:t>7. Inovativnost projekta očituje se u …</w:t>
            </w:r>
          </w:p>
        </w:tc>
        <w:tc>
          <w:tcPr>
            <w:tcW w:w="6044" w:type="dxa"/>
          </w:tcPr>
          <w:p w14:paraId="72F4E0E2" w14:textId="5A3507A0" w:rsidR="008A0135" w:rsidRDefault="008A0135" w:rsidP="008A0135">
            <w:r>
              <w:t>…ponudi glagoljaških aktivnosti prilagodljivih realizaciji u nastavi svih razreda i predmeta, projektnih i izvannastavnih aktivnosti učenika od 5. do 18. godine.</w:t>
            </w:r>
          </w:p>
        </w:tc>
      </w:tr>
    </w:tbl>
    <w:p w14:paraId="15F253B7" w14:textId="77777777" w:rsidR="005A4A0C" w:rsidRDefault="005A4A0C" w:rsidP="00223512"/>
    <w:p w14:paraId="38A94F23" w14:textId="77777777" w:rsidR="00223512" w:rsidRDefault="00223512" w:rsidP="00223512"/>
    <w:sectPr w:rsidR="00223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12"/>
    <w:rsid w:val="00223512"/>
    <w:rsid w:val="00245B89"/>
    <w:rsid w:val="00373387"/>
    <w:rsid w:val="003B6401"/>
    <w:rsid w:val="005A4A0C"/>
    <w:rsid w:val="005C3E26"/>
    <w:rsid w:val="006B6081"/>
    <w:rsid w:val="008A0135"/>
    <w:rsid w:val="009757D2"/>
    <w:rsid w:val="00C1660E"/>
    <w:rsid w:val="00D923B8"/>
    <w:rsid w:val="00E959F3"/>
    <w:rsid w:val="00F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8BE4"/>
  <w15:chartTrackingRefBased/>
  <w15:docId w15:val="{840DBEEA-3620-436A-9816-335E121E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4A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A0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winning.hr/hr/sadrzaj/projekti/nacionalna-oznaka-kvalitete/" TargetMode="External"/><Relationship Id="rId4" Type="http://schemas.openxmlformats.org/officeDocument/2006/relationships/hyperlink" Target="https://twinspace.etwinning.net/193183/hom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Valec Rebić</dc:creator>
  <cp:keywords/>
  <dc:description/>
  <cp:lastModifiedBy>Martina Valec Rebić</cp:lastModifiedBy>
  <cp:revision>1</cp:revision>
  <dcterms:created xsi:type="dcterms:W3CDTF">2021-11-19T21:37:00Z</dcterms:created>
  <dcterms:modified xsi:type="dcterms:W3CDTF">2021-11-20T00:17:00Z</dcterms:modified>
</cp:coreProperties>
</file>